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084E" w14:textId="77777777" w:rsidR="00A04F09" w:rsidRDefault="00A04F09">
      <w:pPr>
        <w:rPr>
          <w:rFonts w:ascii="Verdana" w:hAnsi="Verdana" w:cs="Arial"/>
          <w:sz w:val="20"/>
          <w:szCs w:val="20"/>
        </w:rPr>
      </w:pPr>
    </w:p>
    <w:p w14:paraId="0B77861C" w14:textId="77777777" w:rsidR="00A04F09" w:rsidRDefault="00D3224C" w:rsidP="00A04F09">
      <w:pPr>
        <w:jc w:val="center"/>
        <w:rPr>
          <w:rFonts w:ascii="Verdana" w:hAnsi="Verdana" w:cs="Arial"/>
          <w:sz w:val="20"/>
          <w:szCs w:val="20"/>
        </w:rPr>
      </w:pPr>
      <w:r w:rsidRPr="00A04F09">
        <w:rPr>
          <w:rFonts w:ascii="Verdana" w:hAnsi="Verdana"/>
          <w:noProof/>
          <w:sz w:val="20"/>
          <w:szCs w:val="20"/>
        </w:rPr>
        <w:drawing>
          <wp:inline distT="0" distB="0" distL="0" distR="0" wp14:anchorId="00E0CBC0" wp14:editId="4AF53155">
            <wp:extent cx="1571625" cy="1257300"/>
            <wp:effectExtent l="0" t="0" r="0" b="0"/>
            <wp:docPr id="1" name="Picture 2" descr="Dech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hr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979F" w14:textId="39D42882" w:rsidR="000159C4" w:rsidRPr="002D25C9" w:rsidRDefault="00A00CE8" w:rsidP="002D25C9">
      <w:pPr>
        <w:ind w:left="-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Thursday, 2</w:t>
      </w:r>
      <w:r w:rsidR="00D001E6">
        <w:rPr>
          <w:rFonts w:asciiTheme="minorHAnsi" w:hAnsiTheme="minorHAnsi" w:cstheme="minorHAnsi"/>
          <w:sz w:val="20"/>
          <w:szCs w:val="20"/>
        </w:rPr>
        <w:t xml:space="preserve">0 </w:t>
      </w:r>
      <w:r>
        <w:rPr>
          <w:rFonts w:asciiTheme="minorHAnsi" w:hAnsiTheme="minorHAnsi" w:cstheme="minorHAnsi"/>
          <w:sz w:val="20"/>
          <w:szCs w:val="20"/>
        </w:rPr>
        <w:t>October 202</w:t>
      </w:r>
      <w:r w:rsidR="00D001E6">
        <w:rPr>
          <w:rFonts w:asciiTheme="minorHAnsi" w:hAnsiTheme="minorHAnsi" w:cstheme="minorHAnsi"/>
          <w:sz w:val="20"/>
          <w:szCs w:val="20"/>
        </w:rPr>
        <w:t>2</w:t>
      </w:r>
    </w:p>
    <w:p w14:paraId="2BA57220" w14:textId="77777777" w:rsidR="00FF5759" w:rsidRPr="002D25C9" w:rsidRDefault="00FF5759">
      <w:pPr>
        <w:rPr>
          <w:rFonts w:asciiTheme="minorHAnsi" w:hAnsiTheme="minorHAnsi" w:cstheme="minorHAnsi"/>
          <w:sz w:val="20"/>
          <w:szCs w:val="20"/>
        </w:rPr>
      </w:pPr>
    </w:p>
    <w:p w14:paraId="0517F46B" w14:textId="77777777" w:rsidR="00F602CF" w:rsidRPr="002D25C9" w:rsidRDefault="00A33993" w:rsidP="00F602CF">
      <w:pPr>
        <w:jc w:val="center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b/>
          <w:sz w:val="20"/>
          <w:szCs w:val="20"/>
        </w:rPr>
        <w:t>Dechra</w:t>
      </w:r>
      <w:r w:rsidRPr="002D25C9">
        <w:rPr>
          <w:rFonts w:asciiTheme="minorHAnsi" w:hAnsiTheme="minorHAnsi" w:cstheme="minorHAnsi"/>
          <w:b/>
          <w:sz w:val="20"/>
          <w:szCs w:val="20"/>
          <w:vertAlign w:val="superscript"/>
        </w:rPr>
        <w:t>®</w:t>
      </w:r>
      <w:r w:rsidRPr="002D25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7325" w:rsidRPr="002D25C9">
        <w:rPr>
          <w:rFonts w:asciiTheme="minorHAnsi" w:hAnsiTheme="minorHAnsi" w:cstheme="minorHAnsi"/>
          <w:b/>
          <w:sz w:val="20"/>
          <w:szCs w:val="20"/>
        </w:rPr>
        <w:t>Pharmaceuticals PLC</w:t>
      </w:r>
    </w:p>
    <w:p w14:paraId="03086898" w14:textId="77777777" w:rsidR="00F602CF" w:rsidRPr="002D25C9" w:rsidRDefault="005E68FD" w:rsidP="00F602CF">
      <w:pPr>
        <w:jc w:val="center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b/>
          <w:sz w:val="20"/>
          <w:szCs w:val="20"/>
        </w:rPr>
        <w:t>Resu</w:t>
      </w:r>
      <w:r w:rsidR="002A10D9" w:rsidRPr="002D25C9">
        <w:rPr>
          <w:rFonts w:asciiTheme="minorHAnsi" w:hAnsiTheme="minorHAnsi" w:cstheme="minorHAnsi"/>
          <w:b/>
          <w:sz w:val="20"/>
          <w:szCs w:val="20"/>
        </w:rPr>
        <w:t>lts of Annual General Meeting (</w:t>
      </w:r>
      <w:r w:rsidRPr="002D25C9">
        <w:rPr>
          <w:rFonts w:asciiTheme="minorHAnsi" w:hAnsiTheme="minorHAnsi" w:cstheme="minorHAnsi"/>
          <w:b/>
          <w:sz w:val="20"/>
          <w:szCs w:val="20"/>
        </w:rPr>
        <w:t>AGM)</w:t>
      </w:r>
    </w:p>
    <w:p w14:paraId="74A139C6" w14:textId="77777777" w:rsidR="00F602CF" w:rsidRPr="002D25C9" w:rsidRDefault="00F602CF" w:rsidP="000159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3267BA" w14:textId="77777777" w:rsidR="00F602CF" w:rsidRPr="002D25C9" w:rsidRDefault="00F602CF" w:rsidP="00F602C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408872" w14:textId="77777777" w:rsidR="000B13E1" w:rsidRDefault="00BC1A7E" w:rsidP="000B13E1">
      <w:pPr>
        <w:ind w:left="-567" w:right="-330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A poll was held on each of the resolutions proposed at the Annual General Meeting (AGM) of the Company held today</w:t>
      </w:r>
    </w:p>
    <w:p w14:paraId="70C232A5" w14:textId="561CF346" w:rsidR="005E68FD" w:rsidRPr="002D25C9" w:rsidRDefault="00BC1A7E" w:rsidP="000B13E1">
      <w:pPr>
        <w:ind w:left="-567" w:right="-330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 xml:space="preserve"> (2</w:t>
      </w:r>
      <w:r w:rsidR="00D001E6">
        <w:rPr>
          <w:rFonts w:asciiTheme="minorHAnsi" w:hAnsiTheme="minorHAnsi" w:cstheme="minorHAnsi"/>
          <w:sz w:val="20"/>
          <w:szCs w:val="20"/>
        </w:rPr>
        <w:t>0</w:t>
      </w:r>
      <w:r w:rsidRPr="002D25C9">
        <w:rPr>
          <w:rFonts w:asciiTheme="minorHAnsi" w:hAnsiTheme="minorHAnsi" w:cstheme="minorHAnsi"/>
          <w:sz w:val="20"/>
          <w:szCs w:val="20"/>
        </w:rPr>
        <w:t xml:space="preserve"> October 202</w:t>
      </w:r>
      <w:r w:rsidR="00D001E6">
        <w:rPr>
          <w:rFonts w:asciiTheme="minorHAnsi" w:hAnsiTheme="minorHAnsi" w:cstheme="minorHAnsi"/>
          <w:sz w:val="20"/>
          <w:szCs w:val="20"/>
        </w:rPr>
        <w:t>2</w:t>
      </w:r>
      <w:r w:rsidRPr="002D25C9">
        <w:rPr>
          <w:rFonts w:asciiTheme="minorHAnsi" w:hAnsiTheme="minorHAnsi" w:cstheme="minorHAnsi"/>
          <w:sz w:val="20"/>
          <w:szCs w:val="20"/>
        </w:rPr>
        <w:t xml:space="preserve">). </w:t>
      </w:r>
      <w:r w:rsidR="002D25C9" w:rsidRPr="002D25C9">
        <w:rPr>
          <w:rFonts w:asciiTheme="minorHAnsi" w:hAnsiTheme="minorHAnsi" w:cstheme="minorHAnsi"/>
          <w:sz w:val="20"/>
          <w:szCs w:val="20"/>
        </w:rPr>
        <w:t xml:space="preserve"> </w:t>
      </w:r>
      <w:r w:rsidRPr="002D25C9">
        <w:rPr>
          <w:rFonts w:asciiTheme="minorHAnsi" w:hAnsiTheme="minorHAnsi" w:cstheme="minorHAnsi"/>
          <w:sz w:val="20"/>
          <w:szCs w:val="20"/>
        </w:rPr>
        <w:t>All resolutions were passed and are as follows:</w:t>
      </w:r>
    </w:p>
    <w:p w14:paraId="651DC93E" w14:textId="77777777" w:rsidR="00263D43" w:rsidRPr="002D25C9" w:rsidRDefault="00263D43" w:rsidP="005E68F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850"/>
        <w:gridCol w:w="1134"/>
        <w:gridCol w:w="851"/>
        <w:gridCol w:w="1134"/>
        <w:gridCol w:w="850"/>
        <w:gridCol w:w="1276"/>
      </w:tblGrid>
      <w:tr w:rsidR="00585EAE" w:rsidRPr="002D25C9" w14:paraId="3E3BE87C" w14:textId="77777777" w:rsidTr="00B44C85">
        <w:tc>
          <w:tcPr>
            <w:tcW w:w="2410" w:type="dxa"/>
            <w:shd w:val="clear" w:color="auto" w:fill="auto"/>
          </w:tcPr>
          <w:p w14:paraId="42BE3F8B" w14:textId="77777777" w:rsidR="00585EAE" w:rsidRPr="002D25C9" w:rsidRDefault="00585EAE" w:rsidP="00480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17084259"/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Resolution (No. as noted on proxy form)</w:t>
            </w:r>
          </w:p>
          <w:p w14:paraId="1798802E" w14:textId="77777777" w:rsidR="00585EAE" w:rsidRPr="002D25C9" w:rsidRDefault="00585EAE" w:rsidP="00480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07A1F87" w14:textId="5CF93349" w:rsidR="00585EAE" w:rsidRPr="002D25C9" w:rsidRDefault="00585EAE" w:rsidP="00BC1A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Total For (</w:t>
            </w:r>
            <w:r w:rsidR="00D21EE8"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includes Discretionary</w:t>
            </w: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186E6F" w14:textId="77777777" w:rsidR="00585EAE" w:rsidRPr="002D25C9" w:rsidRDefault="00585EAE" w:rsidP="004804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Total Against</w:t>
            </w:r>
          </w:p>
        </w:tc>
        <w:tc>
          <w:tcPr>
            <w:tcW w:w="1984" w:type="dxa"/>
            <w:gridSpan w:val="2"/>
          </w:tcPr>
          <w:p w14:paraId="75C17E0D" w14:textId="03137C33" w:rsidR="00585EAE" w:rsidRPr="002D25C9" w:rsidRDefault="00D21EE8" w:rsidP="00BC1A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Total Cast (excludes Withheld)</w:t>
            </w:r>
          </w:p>
        </w:tc>
        <w:tc>
          <w:tcPr>
            <w:tcW w:w="1276" w:type="dxa"/>
            <w:shd w:val="clear" w:color="auto" w:fill="auto"/>
          </w:tcPr>
          <w:p w14:paraId="5C5183D8" w14:textId="0A298434" w:rsidR="00585EAE" w:rsidRPr="002D25C9" w:rsidRDefault="00585EAE" w:rsidP="00BC1A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Withheld (1)</w:t>
            </w:r>
          </w:p>
        </w:tc>
      </w:tr>
      <w:tr w:rsidR="00CC712F" w:rsidRPr="002D25C9" w14:paraId="3CE4860D" w14:textId="77777777" w:rsidTr="00B44C85">
        <w:trPr>
          <w:trHeight w:val="651"/>
        </w:trPr>
        <w:tc>
          <w:tcPr>
            <w:tcW w:w="2410" w:type="dxa"/>
            <w:shd w:val="clear" w:color="auto" w:fill="auto"/>
          </w:tcPr>
          <w:p w14:paraId="1B52AFEC" w14:textId="77777777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33A02A" w14:textId="77777777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No. of votes</w:t>
            </w:r>
          </w:p>
        </w:tc>
        <w:tc>
          <w:tcPr>
            <w:tcW w:w="850" w:type="dxa"/>
            <w:shd w:val="clear" w:color="auto" w:fill="auto"/>
          </w:tcPr>
          <w:p w14:paraId="2D944446" w14:textId="77777777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% of vote</w:t>
            </w:r>
          </w:p>
        </w:tc>
        <w:tc>
          <w:tcPr>
            <w:tcW w:w="1134" w:type="dxa"/>
            <w:shd w:val="clear" w:color="auto" w:fill="auto"/>
          </w:tcPr>
          <w:p w14:paraId="2C0C032E" w14:textId="77777777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No. of votes</w:t>
            </w:r>
          </w:p>
        </w:tc>
        <w:tc>
          <w:tcPr>
            <w:tcW w:w="851" w:type="dxa"/>
            <w:shd w:val="clear" w:color="auto" w:fill="auto"/>
          </w:tcPr>
          <w:p w14:paraId="63E2B5B4" w14:textId="77777777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% of vote</w:t>
            </w:r>
          </w:p>
        </w:tc>
        <w:tc>
          <w:tcPr>
            <w:tcW w:w="1134" w:type="dxa"/>
            <w:shd w:val="clear" w:color="auto" w:fill="auto"/>
          </w:tcPr>
          <w:p w14:paraId="7C8D0785" w14:textId="09A46DCD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No. of votes</w:t>
            </w:r>
          </w:p>
        </w:tc>
        <w:tc>
          <w:tcPr>
            <w:tcW w:w="850" w:type="dxa"/>
            <w:shd w:val="clear" w:color="auto" w:fill="auto"/>
          </w:tcPr>
          <w:p w14:paraId="793145C5" w14:textId="0414FFC8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% of vote</w:t>
            </w:r>
          </w:p>
        </w:tc>
        <w:tc>
          <w:tcPr>
            <w:tcW w:w="1276" w:type="dxa"/>
            <w:shd w:val="clear" w:color="auto" w:fill="auto"/>
          </w:tcPr>
          <w:p w14:paraId="0B61AADD" w14:textId="1B0DBDA6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No. of votes</w:t>
            </w:r>
          </w:p>
        </w:tc>
      </w:tr>
      <w:tr w:rsidR="00CC712F" w:rsidRPr="002D25C9" w14:paraId="5694DC79" w14:textId="77777777" w:rsidTr="00B44C85">
        <w:tc>
          <w:tcPr>
            <w:tcW w:w="2410" w:type="dxa"/>
            <w:shd w:val="clear" w:color="auto" w:fill="auto"/>
          </w:tcPr>
          <w:p w14:paraId="25F7692E" w14:textId="77777777" w:rsidR="00D21EE8" w:rsidRPr="002D25C9" w:rsidRDefault="00D21EE8" w:rsidP="00D21E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5C9">
              <w:rPr>
                <w:rFonts w:asciiTheme="minorHAnsi" w:hAnsiTheme="minorHAnsi" w:cstheme="minorHAnsi"/>
                <w:b/>
                <w:sz w:val="20"/>
                <w:szCs w:val="20"/>
              </w:rPr>
              <w:t>Ordinary Business:</w:t>
            </w:r>
          </w:p>
        </w:tc>
        <w:tc>
          <w:tcPr>
            <w:tcW w:w="1418" w:type="dxa"/>
            <w:shd w:val="clear" w:color="auto" w:fill="auto"/>
          </w:tcPr>
          <w:p w14:paraId="1F8AD5FE" w14:textId="77777777" w:rsidR="00D21EE8" w:rsidRPr="002D25C9" w:rsidRDefault="00D21EE8" w:rsidP="00D21E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C40214E" w14:textId="77777777" w:rsidR="00D21EE8" w:rsidRPr="002D25C9" w:rsidRDefault="00D21EE8" w:rsidP="00D21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4A715F" w14:textId="77777777" w:rsidR="00D21EE8" w:rsidRPr="002D25C9" w:rsidRDefault="00D21EE8" w:rsidP="00D21E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EC20A7" w14:textId="77777777" w:rsidR="00D21EE8" w:rsidRPr="002D25C9" w:rsidRDefault="00D21EE8" w:rsidP="00D21E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D9121" w14:textId="77777777" w:rsidR="00D21EE8" w:rsidRPr="002D25C9" w:rsidRDefault="00D21EE8" w:rsidP="00D21E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690EF" w14:textId="1870C4E0" w:rsidR="00D21EE8" w:rsidRPr="002D25C9" w:rsidRDefault="00D21EE8" w:rsidP="00D21E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2AD8A07" w14:textId="724E86CE" w:rsidR="00D21EE8" w:rsidRPr="002D25C9" w:rsidRDefault="00D21EE8" w:rsidP="00D21EE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83A" w:rsidRPr="002D25C9" w14:paraId="583DED54" w14:textId="77777777" w:rsidTr="00B4100A">
        <w:tc>
          <w:tcPr>
            <w:tcW w:w="2410" w:type="dxa"/>
            <w:shd w:val="clear" w:color="auto" w:fill="auto"/>
          </w:tcPr>
          <w:p w14:paraId="27DAF510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1:</w:t>
            </w:r>
          </w:p>
          <w:p w14:paraId="15F82EE5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receive the accounts, the Strategic Report, the Directors’ Report and the Auditor’s Report</w:t>
            </w:r>
          </w:p>
          <w:p w14:paraId="6D2BD6FD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392E8" w14:textId="1F5D6AB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82,263,193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7B6CE" w14:textId="5DD2B79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99.89%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E596" w14:textId="77D99A3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90,162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082C8" w14:textId="71FDBD3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0.11%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36DF" w14:textId="2E51D335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82,353,355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0DEA" w14:textId="14207073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23F3" w14:textId="3B86973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849,642</w:t>
            </w:r>
          </w:p>
        </w:tc>
      </w:tr>
      <w:tr w:rsidR="0065683A" w:rsidRPr="002D25C9" w14:paraId="20EBA238" w14:textId="77777777" w:rsidTr="00B4100A">
        <w:tc>
          <w:tcPr>
            <w:tcW w:w="2410" w:type="dxa"/>
            <w:shd w:val="clear" w:color="auto" w:fill="auto"/>
          </w:tcPr>
          <w:p w14:paraId="5AC6975D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2:</w:t>
            </w:r>
          </w:p>
          <w:p w14:paraId="0FA9C18D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approve the Directors’ Remuneration Report</w:t>
            </w:r>
          </w:p>
          <w:p w14:paraId="7E72EDE0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984C" w14:textId="3564C02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79,297,256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B6111" w14:textId="752B519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95.31%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7B1A1" w14:textId="19E69A2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3,901,808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628E9" w14:textId="3EB5755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4.69%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8A71" w14:textId="5264091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83,199,064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8941" w14:textId="62BC7EF5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27B2" w14:textId="745F562A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3,933</w:t>
            </w:r>
          </w:p>
        </w:tc>
      </w:tr>
      <w:tr w:rsidR="0065683A" w:rsidRPr="002D25C9" w14:paraId="19BCA7AF" w14:textId="77777777" w:rsidTr="00B4100A">
        <w:tc>
          <w:tcPr>
            <w:tcW w:w="2410" w:type="dxa"/>
            <w:shd w:val="clear" w:color="auto" w:fill="auto"/>
          </w:tcPr>
          <w:p w14:paraId="0ABB0DEC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3:</w:t>
            </w:r>
          </w:p>
          <w:p w14:paraId="09B4CEAE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declare a final dividend</w:t>
            </w:r>
          </w:p>
          <w:p w14:paraId="55F791C1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80BE" w14:textId="08798F4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83,199,118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AB485" w14:textId="3A7B7B8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0E55" w14:textId="2E3EBBD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1,739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0EBFAC" w14:textId="37B9F49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DF9B" w14:textId="73E9F10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3929" w14:textId="70D0195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C1FCB" w14:textId="7A6823C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2,140</w:t>
            </w:r>
          </w:p>
        </w:tc>
      </w:tr>
      <w:tr w:rsidR="0065683A" w:rsidRPr="002D25C9" w14:paraId="3AB069BA" w14:textId="77777777" w:rsidTr="00B4100A">
        <w:tc>
          <w:tcPr>
            <w:tcW w:w="2410" w:type="dxa"/>
            <w:shd w:val="clear" w:color="auto" w:fill="auto"/>
          </w:tcPr>
          <w:p w14:paraId="75799EA4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4:</w:t>
            </w:r>
          </w:p>
          <w:p w14:paraId="55C7F103" w14:textId="28ABAC3A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 xml:space="preserve">To elect John Shipsey </w:t>
            </w:r>
          </w:p>
          <w:p w14:paraId="7275EE9B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AD71" w14:textId="08322E3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82,225,331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D88B6" w14:textId="0822C2A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98.83%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A4F3" w14:textId="38915023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974,701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EF01A1" w14:textId="39BC2AA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1.17%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543AF" w14:textId="02BD1DA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4220" w14:textId="2C26CF4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4101" w14:textId="67EBBC0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2,965</w:t>
            </w:r>
          </w:p>
        </w:tc>
      </w:tr>
      <w:tr w:rsidR="0065683A" w:rsidRPr="002D25C9" w14:paraId="38E09BEE" w14:textId="77777777" w:rsidTr="00B4100A">
        <w:tc>
          <w:tcPr>
            <w:tcW w:w="2410" w:type="dxa"/>
            <w:shd w:val="clear" w:color="auto" w:fill="auto"/>
          </w:tcPr>
          <w:p w14:paraId="1CD4DE6A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5:</w:t>
            </w:r>
          </w:p>
          <w:p w14:paraId="21F42A9D" w14:textId="5184B8FD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 xml:space="preserve">To re-elect Alison Platt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9816" w14:textId="599A31F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70,534,490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E4FAC" w14:textId="0B7B9225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93.25%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3E7F" w14:textId="1EA25EE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5,105,848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14CC6" w14:textId="561E6B2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6.75%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B223" w14:textId="68017E5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75,640,338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82BB" w14:textId="1C590B9A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4271" w14:textId="1F1EE2A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7,562,659</w:t>
            </w:r>
          </w:p>
        </w:tc>
      </w:tr>
      <w:tr w:rsidR="0065683A" w:rsidRPr="002D25C9" w14:paraId="5FE986CA" w14:textId="77777777" w:rsidTr="00B4100A">
        <w:tc>
          <w:tcPr>
            <w:tcW w:w="2410" w:type="dxa"/>
            <w:shd w:val="clear" w:color="auto" w:fill="auto"/>
          </w:tcPr>
          <w:p w14:paraId="1BCAB9C0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6:</w:t>
            </w:r>
          </w:p>
          <w:p w14:paraId="3F2B1487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re-elect Ian Page</w:t>
            </w:r>
          </w:p>
          <w:p w14:paraId="29BC409E" w14:textId="5241BE3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AEF6" w14:textId="7EEA9E2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81,717,540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FEABB" w14:textId="09C2047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98.22%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0032" w14:textId="7331984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1,480,147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D4618" w14:textId="50ACAAB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1.78%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63494" w14:textId="0B1E52A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83,197,687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E9CF" w14:textId="2555832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EEF2" w14:textId="5C95F2C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5,310</w:t>
            </w:r>
          </w:p>
        </w:tc>
      </w:tr>
      <w:tr w:rsidR="0065683A" w:rsidRPr="002D25C9" w14:paraId="1A67E3AC" w14:textId="77777777" w:rsidTr="00B4100A">
        <w:tc>
          <w:tcPr>
            <w:tcW w:w="2410" w:type="dxa"/>
            <w:shd w:val="clear" w:color="auto" w:fill="auto"/>
          </w:tcPr>
          <w:p w14:paraId="1CE4DB29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7:</w:t>
            </w:r>
          </w:p>
          <w:p w14:paraId="47B051DF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re-elect Anthony Griffin</w:t>
            </w:r>
          </w:p>
          <w:p w14:paraId="4AACB34A" w14:textId="10FCA771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0B6D" w14:textId="7F903E5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81,729,006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E43DE" w14:textId="5BB4A5A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98.23%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6B60" w14:textId="3C45242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1,471,081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99FF8A" w14:textId="4389F15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1.77%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4287" w14:textId="1DFCA7B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B64D" w14:textId="00BBF7A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3DC8" w14:textId="461843B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2,910</w:t>
            </w:r>
          </w:p>
        </w:tc>
      </w:tr>
      <w:tr w:rsidR="0065683A" w:rsidRPr="002D25C9" w14:paraId="78F77A35" w14:textId="77777777" w:rsidTr="00B4100A">
        <w:tc>
          <w:tcPr>
            <w:tcW w:w="2410" w:type="dxa"/>
            <w:shd w:val="clear" w:color="auto" w:fill="auto"/>
          </w:tcPr>
          <w:p w14:paraId="1E95F1F0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8:</w:t>
            </w:r>
          </w:p>
          <w:p w14:paraId="240BEA64" w14:textId="5AAF458E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re-elect Paul Sandland</w:t>
            </w:r>
          </w:p>
          <w:p w14:paraId="3B91BC9A" w14:textId="0C293611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3330" w14:textId="2BE9B37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81,598,155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1B112" w14:textId="3F96E38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98.07%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EA51" w14:textId="1AA473B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1,601,932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3D2C1" w14:textId="31F7DEA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1.93%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3AD6" w14:textId="0D25050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F764" w14:textId="603EDA5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3231" w14:textId="664C5FE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2,910</w:t>
            </w:r>
          </w:p>
        </w:tc>
      </w:tr>
      <w:tr w:rsidR="0065683A" w:rsidRPr="002D25C9" w14:paraId="12B5D724" w14:textId="77777777" w:rsidTr="00B4100A">
        <w:tc>
          <w:tcPr>
            <w:tcW w:w="2410" w:type="dxa"/>
            <w:shd w:val="clear" w:color="auto" w:fill="auto"/>
          </w:tcPr>
          <w:p w14:paraId="49183F7C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9:</w:t>
            </w:r>
          </w:p>
          <w:p w14:paraId="7EA81363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 xml:space="preserve">To re-elect Lisa Bright </w:t>
            </w:r>
          </w:p>
          <w:p w14:paraId="6C6BB845" w14:textId="438273FA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2DEB" w14:textId="1B070DC3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81,024,175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37E24" w14:textId="78A7AF3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97.39%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08F6" w14:textId="53F9550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2,174,336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3B60F" w14:textId="1F3FC03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2.61%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C1C6" w14:textId="6BBCD8B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83,198,511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454E" w14:textId="46D1BD5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3E7C" w14:textId="77589D1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4,486</w:t>
            </w:r>
          </w:p>
        </w:tc>
      </w:tr>
      <w:tr w:rsidR="0065683A" w:rsidRPr="002D25C9" w14:paraId="41E8D9C2" w14:textId="77777777" w:rsidTr="00B4100A">
        <w:trPr>
          <w:trHeight w:val="619"/>
        </w:trPr>
        <w:tc>
          <w:tcPr>
            <w:tcW w:w="2410" w:type="dxa"/>
            <w:shd w:val="clear" w:color="auto" w:fill="auto"/>
          </w:tcPr>
          <w:p w14:paraId="650B4D7A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10:</w:t>
            </w:r>
          </w:p>
          <w:p w14:paraId="64B54665" w14:textId="3B0C1A1F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re-elect Lawson Macartney</w:t>
            </w:r>
          </w:p>
          <w:p w14:paraId="38CCFB89" w14:textId="1FA6FFEF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939B" w14:textId="1D90A02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80,756,857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5D7D2C" w14:textId="505CD59A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97.06%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CEFD" w14:textId="147B623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2,443,175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C76C1" w14:textId="5C72C53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2.94%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EE63" w14:textId="3A03EF5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4AAD" w14:textId="4402F20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C8D2" w14:textId="400C645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2,965</w:t>
            </w:r>
          </w:p>
        </w:tc>
      </w:tr>
      <w:tr w:rsidR="0065683A" w:rsidRPr="002D25C9" w14:paraId="5FA60169" w14:textId="77777777" w:rsidTr="00B4100A">
        <w:tc>
          <w:tcPr>
            <w:tcW w:w="2410" w:type="dxa"/>
            <w:shd w:val="clear" w:color="auto" w:fill="auto"/>
          </w:tcPr>
          <w:p w14:paraId="1CF6CD88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11:</w:t>
            </w:r>
          </w:p>
          <w:p w14:paraId="478F8EA6" w14:textId="00AC363B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 xml:space="preserve">To re-elect Ishbel Macpherson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5B3B" w14:textId="367331D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80,852,117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8D9F9" w14:textId="7C4C71E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97.18%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02BD" w14:textId="1BB99DF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2,346,393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91255" w14:textId="3AEE668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2.82%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A56E" w14:textId="66E0E3D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83,198,510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C24DD" w14:textId="5C90DCC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12284" w14:textId="3C71E6C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4,487</w:t>
            </w:r>
          </w:p>
        </w:tc>
      </w:tr>
      <w:tr w:rsidR="0065683A" w:rsidRPr="002D25C9" w14:paraId="4E08CD75" w14:textId="77777777" w:rsidTr="00B4100A">
        <w:tc>
          <w:tcPr>
            <w:tcW w:w="2410" w:type="dxa"/>
            <w:shd w:val="clear" w:color="auto" w:fill="auto"/>
          </w:tcPr>
          <w:p w14:paraId="7E9102B7" w14:textId="6D4CC230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12:</w:t>
            </w:r>
          </w:p>
          <w:p w14:paraId="34C2ACFD" w14:textId="7FB7B68A" w:rsidR="0065683A" w:rsidRPr="0065683A" w:rsidRDefault="0065683A" w:rsidP="006568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 xml:space="preserve">To re-appoint PricewaterhouseCoopers as external auditor of the company </w:t>
            </w:r>
          </w:p>
          <w:p w14:paraId="64CE3DC5" w14:textId="5A52EDCD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A51A" w14:textId="78AF342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lastRenderedPageBreak/>
              <w:t>82,422,445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EBDEC" w14:textId="7470065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99.08%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DAA8" w14:textId="08B1347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766,389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59234A" w14:textId="11369DD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0.92%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5C381" w14:textId="7752D89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83,188,834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C566" w14:textId="404BE043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B9EE" w14:textId="39E7483A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14,163</w:t>
            </w:r>
          </w:p>
        </w:tc>
      </w:tr>
      <w:tr w:rsidR="0065683A" w:rsidRPr="002D25C9" w14:paraId="396B6329" w14:textId="77777777" w:rsidTr="00B4100A">
        <w:tc>
          <w:tcPr>
            <w:tcW w:w="2410" w:type="dxa"/>
            <w:shd w:val="clear" w:color="auto" w:fill="auto"/>
          </w:tcPr>
          <w:p w14:paraId="42BECDDB" w14:textId="276CE083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13:</w:t>
            </w:r>
          </w:p>
          <w:p w14:paraId="16EDB764" w14:textId="1C5B16D6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 xml:space="preserve">To authorise the Audit Committee to determine the remuneration of the external auditor </w:t>
            </w:r>
          </w:p>
          <w:p w14:paraId="7AC448A5" w14:textId="72BF62FF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DFD2" w14:textId="78CAA365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83,082,125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E5B20" w14:textId="10EB611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99.86%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9A50" w14:textId="30F86B8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118,208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CED809" w14:textId="4541C80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0.14%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BE96" w14:textId="07A4626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82F4" w14:textId="4860E94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BD78" w14:textId="48E24865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2,664</w:t>
            </w:r>
          </w:p>
        </w:tc>
      </w:tr>
      <w:tr w:rsidR="0065683A" w:rsidRPr="002D25C9" w14:paraId="6B98F4A9" w14:textId="77777777" w:rsidTr="00B44C85">
        <w:tc>
          <w:tcPr>
            <w:tcW w:w="2410" w:type="dxa"/>
            <w:shd w:val="clear" w:color="auto" w:fill="auto"/>
          </w:tcPr>
          <w:p w14:paraId="32E2BC25" w14:textId="77777777" w:rsidR="0065683A" w:rsidRPr="0065683A" w:rsidRDefault="0065683A" w:rsidP="0065683A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b/>
                <w:sz w:val="20"/>
                <w:szCs w:val="18"/>
              </w:rPr>
              <w:t>Special Business: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148" w14:textId="7332C30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5E8D4" w14:textId="61E6ED8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E668" w14:textId="089F4A0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C0F201" w14:textId="317C4CE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0F2" w14:textId="7777777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15F5" w14:textId="2A8711A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027B" w14:textId="797F329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83A" w:rsidRPr="002D25C9" w14:paraId="4F6FE072" w14:textId="77777777" w:rsidTr="00091B15">
        <w:tc>
          <w:tcPr>
            <w:tcW w:w="2410" w:type="dxa"/>
            <w:shd w:val="clear" w:color="auto" w:fill="auto"/>
          </w:tcPr>
          <w:p w14:paraId="65EED846" w14:textId="0C590D05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14:</w:t>
            </w:r>
          </w:p>
          <w:p w14:paraId="16EBF064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authorise the directors to allot shares to specific limits</w:t>
            </w:r>
          </w:p>
          <w:p w14:paraId="7471E293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0EB9" w14:textId="13A1A12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75,904,608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7A9A5" w14:textId="3AB146A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91.23%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200" w14:textId="3DEFCEC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7,296,215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D726D" w14:textId="33DB9F6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8.77%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B388" w14:textId="0B7EEB5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0CA9" w14:textId="1F182A6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6A75" w14:textId="7D2050B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2,174</w:t>
            </w:r>
          </w:p>
        </w:tc>
      </w:tr>
      <w:tr w:rsidR="0065683A" w:rsidRPr="002D25C9" w14:paraId="4F18624B" w14:textId="77777777" w:rsidTr="00091B15">
        <w:tc>
          <w:tcPr>
            <w:tcW w:w="2410" w:type="dxa"/>
            <w:shd w:val="clear" w:color="auto" w:fill="auto"/>
          </w:tcPr>
          <w:p w14:paraId="12025C5E" w14:textId="11858B70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15:</w:t>
            </w:r>
          </w:p>
          <w:p w14:paraId="7F9E4BA6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disapply the pre-emption rights</w:t>
            </w:r>
          </w:p>
          <w:p w14:paraId="76C926C6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635B" w14:textId="5BC47FE0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81,644,651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D6369" w14:textId="1C6A8BAB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98.13%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ACAE" w14:textId="3E7CEA0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1,552,203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C5A83" w14:textId="592BC0C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1.87%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B843" w14:textId="7E8F53C7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83,196,854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5C7E" w14:textId="5B8DF00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427B" w14:textId="6F3F1F2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6,143</w:t>
            </w:r>
          </w:p>
        </w:tc>
      </w:tr>
      <w:tr w:rsidR="0065683A" w:rsidRPr="002D25C9" w14:paraId="214C47A1" w14:textId="77777777" w:rsidTr="00091B15">
        <w:tc>
          <w:tcPr>
            <w:tcW w:w="2410" w:type="dxa"/>
            <w:shd w:val="clear" w:color="auto" w:fill="auto"/>
          </w:tcPr>
          <w:p w14:paraId="757FA984" w14:textId="66117040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16:</w:t>
            </w:r>
          </w:p>
          <w:p w14:paraId="18284948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disapply additional pre-emption rights</w:t>
            </w:r>
          </w:p>
          <w:p w14:paraId="3D9717BA" w14:textId="341EAEE5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0E43" w14:textId="639BF63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80,880,510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0E1C6D" w14:textId="7142436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97.22%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2D47" w14:textId="16216818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2,316,443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6F906" w14:textId="1AA31CE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2.78%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241A" w14:textId="7E9804D5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83,196,953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5D34" w14:textId="28FE4D73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B50" w14:textId="3EEE082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6,044</w:t>
            </w:r>
          </w:p>
        </w:tc>
      </w:tr>
      <w:tr w:rsidR="0065683A" w:rsidRPr="002D25C9" w14:paraId="1EEBB1F2" w14:textId="77777777" w:rsidTr="00091B15">
        <w:tc>
          <w:tcPr>
            <w:tcW w:w="2410" w:type="dxa"/>
            <w:shd w:val="clear" w:color="auto" w:fill="auto"/>
          </w:tcPr>
          <w:p w14:paraId="06649D9F" w14:textId="601DFED0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17:</w:t>
            </w:r>
          </w:p>
          <w:p w14:paraId="1C383A3B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authorise the Company to purchase its own shares</w:t>
            </w:r>
          </w:p>
          <w:p w14:paraId="5CFF7DBB" w14:textId="50E92B8A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45C6" w14:textId="4CBC603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82,445,021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CAAC6" w14:textId="71C31A5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99.11%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52B5" w14:textId="64D6033F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737,441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1CF6E" w14:textId="0147761C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0.89%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4BA7" w14:textId="2D8ACB11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83,182,462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D1980" w14:textId="409D1C2D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9B75" w14:textId="664EB6E3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20,535</w:t>
            </w:r>
          </w:p>
        </w:tc>
      </w:tr>
      <w:tr w:rsidR="0065683A" w:rsidRPr="002D25C9" w14:paraId="41F9753F" w14:textId="77777777" w:rsidTr="00091B15">
        <w:tc>
          <w:tcPr>
            <w:tcW w:w="2410" w:type="dxa"/>
            <w:shd w:val="clear" w:color="auto" w:fill="auto"/>
          </w:tcPr>
          <w:p w14:paraId="53164D9B" w14:textId="499A506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Resolution 18:</w:t>
            </w:r>
          </w:p>
          <w:p w14:paraId="5BAB2CF9" w14:textId="77777777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5683A">
              <w:rPr>
                <w:rFonts w:asciiTheme="minorHAnsi" w:hAnsiTheme="minorHAnsi" w:cstheme="minorHAnsi"/>
                <w:sz w:val="20"/>
                <w:szCs w:val="18"/>
              </w:rPr>
              <w:t>To authorise the Company to hold any general meeting (other than an AGM) on not less than 14 clear days’ notice</w:t>
            </w:r>
          </w:p>
          <w:p w14:paraId="19AC1218" w14:textId="327F60A3" w:rsidR="0065683A" w:rsidRPr="0065683A" w:rsidRDefault="0065683A" w:rsidP="0065683A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F3F0" w14:textId="74CAFE06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78,978,217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13A7D" w14:textId="2A802B0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94.92%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DDACD" w14:textId="11FFBFAE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4,222,557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4FBB05" w14:textId="1B692DA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5.08%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4225" w14:textId="2D096FC2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83,200,774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B948" w14:textId="5E112444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692C6" w14:textId="52A926C9" w:rsidR="0065683A" w:rsidRPr="0065683A" w:rsidRDefault="0065683A" w:rsidP="006568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683A">
              <w:rPr>
                <w:rFonts w:ascii="Arial" w:hAnsi="Arial" w:cs="Arial"/>
                <w:sz w:val="18"/>
                <w:szCs w:val="18"/>
              </w:rPr>
              <w:t>2,223</w:t>
            </w:r>
          </w:p>
        </w:tc>
      </w:tr>
      <w:bookmarkEnd w:id="0"/>
    </w:tbl>
    <w:p w14:paraId="1A13B806" w14:textId="3F2FF293" w:rsidR="00254EBB" w:rsidRPr="002D25C9" w:rsidRDefault="00254EBB" w:rsidP="0048042D">
      <w:pPr>
        <w:rPr>
          <w:rFonts w:asciiTheme="minorHAnsi" w:hAnsiTheme="minorHAnsi" w:cstheme="minorHAnsi"/>
          <w:sz w:val="20"/>
          <w:szCs w:val="20"/>
        </w:rPr>
      </w:pPr>
    </w:p>
    <w:p w14:paraId="01877242" w14:textId="31ADFB45" w:rsidR="006248AE" w:rsidRPr="002D25C9" w:rsidRDefault="006248AE" w:rsidP="002D25C9">
      <w:pPr>
        <w:ind w:hanging="567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Notes</w:t>
      </w:r>
      <w:r w:rsidR="002D25C9" w:rsidRPr="002D25C9">
        <w:rPr>
          <w:rFonts w:asciiTheme="minorHAnsi" w:hAnsiTheme="minorHAnsi" w:cstheme="minorHAnsi"/>
          <w:sz w:val="20"/>
          <w:szCs w:val="20"/>
        </w:rPr>
        <w:t>:</w:t>
      </w:r>
    </w:p>
    <w:p w14:paraId="44370AAB" w14:textId="77777777" w:rsidR="006248AE" w:rsidRPr="002D25C9" w:rsidRDefault="006248AE" w:rsidP="002D25C9">
      <w:pPr>
        <w:numPr>
          <w:ilvl w:val="0"/>
          <w:numId w:val="5"/>
        </w:numPr>
        <w:ind w:left="0" w:hanging="567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A “vote withheld” is not a vote in law and is not counted in the calculation of the proportion of votes “For” and “Against” a resolution</w:t>
      </w:r>
      <w:r w:rsidR="0046457B" w:rsidRPr="002D25C9">
        <w:rPr>
          <w:rFonts w:asciiTheme="minorHAnsi" w:hAnsiTheme="minorHAnsi" w:cstheme="minorHAnsi"/>
          <w:sz w:val="20"/>
          <w:szCs w:val="20"/>
        </w:rPr>
        <w:t>.</w:t>
      </w:r>
    </w:p>
    <w:p w14:paraId="0EA120E9" w14:textId="7A9FE19D" w:rsidR="00C657BA" w:rsidRPr="002D25C9" w:rsidRDefault="00C657BA" w:rsidP="002D25C9">
      <w:pPr>
        <w:numPr>
          <w:ilvl w:val="0"/>
          <w:numId w:val="5"/>
        </w:numPr>
        <w:ind w:left="0" w:hanging="567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R</w:t>
      </w:r>
      <w:r w:rsidR="00DB7281" w:rsidRPr="002D25C9">
        <w:rPr>
          <w:rFonts w:asciiTheme="minorHAnsi" w:hAnsiTheme="minorHAnsi" w:cstheme="minorHAnsi"/>
          <w:sz w:val="20"/>
          <w:szCs w:val="20"/>
        </w:rPr>
        <w:t xml:space="preserve">esolutions 1 to </w:t>
      </w:r>
      <w:r w:rsidR="00D82353">
        <w:rPr>
          <w:rFonts w:asciiTheme="minorHAnsi" w:hAnsiTheme="minorHAnsi" w:cstheme="minorHAnsi"/>
          <w:sz w:val="20"/>
          <w:szCs w:val="20"/>
        </w:rPr>
        <w:t>14</w:t>
      </w:r>
      <w:r w:rsidR="00685D9C">
        <w:rPr>
          <w:rFonts w:asciiTheme="minorHAnsi" w:hAnsiTheme="minorHAnsi" w:cstheme="minorHAnsi"/>
          <w:sz w:val="20"/>
          <w:szCs w:val="20"/>
        </w:rPr>
        <w:t xml:space="preserve"> </w:t>
      </w:r>
      <w:r w:rsidRPr="002D25C9">
        <w:rPr>
          <w:rFonts w:asciiTheme="minorHAnsi" w:hAnsiTheme="minorHAnsi" w:cstheme="minorHAnsi"/>
          <w:sz w:val="20"/>
          <w:szCs w:val="20"/>
        </w:rPr>
        <w:t>were ordinary resolutions, requiring more than 5</w:t>
      </w:r>
      <w:r w:rsidR="00F97D4C" w:rsidRPr="002D25C9">
        <w:rPr>
          <w:rFonts w:asciiTheme="minorHAnsi" w:hAnsiTheme="minorHAnsi" w:cstheme="minorHAnsi"/>
          <w:sz w:val="20"/>
          <w:szCs w:val="20"/>
        </w:rPr>
        <w:t>0% of shareholder votes to be “F</w:t>
      </w:r>
      <w:r w:rsidRPr="002D25C9">
        <w:rPr>
          <w:rFonts w:asciiTheme="minorHAnsi" w:hAnsiTheme="minorHAnsi" w:cstheme="minorHAnsi"/>
          <w:sz w:val="20"/>
          <w:szCs w:val="20"/>
        </w:rPr>
        <w:t>or” the resolutions.</w:t>
      </w:r>
    </w:p>
    <w:p w14:paraId="567840F7" w14:textId="53F2CFCD" w:rsidR="00C657BA" w:rsidRPr="002D25C9" w:rsidRDefault="00DB7281" w:rsidP="002D25C9">
      <w:pPr>
        <w:numPr>
          <w:ilvl w:val="0"/>
          <w:numId w:val="5"/>
        </w:numPr>
        <w:ind w:left="0" w:hanging="567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 xml:space="preserve">Resolutions </w:t>
      </w:r>
      <w:r w:rsidR="001D2507">
        <w:rPr>
          <w:rFonts w:asciiTheme="minorHAnsi" w:hAnsiTheme="minorHAnsi" w:cstheme="minorHAnsi"/>
          <w:sz w:val="20"/>
          <w:szCs w:val="20"/>
        </w:rPr>
        <w:t>1</w:t>
      </w:r>
      <w:r w:rsidR="00D82353">
        <w:rPr>
          <w:rFonts w:asciiTheme="minorHAnsi" w:hAnsiTheme="minorHAnsi" w:cstheme="minorHAnsi"/>
          <w:sz w:val="20"/>
          <w:szCs w:val="20"/>
        </w:rPr>
        <w:t>5</w:t>
      </w:r>
      <w:r w:rsidR="000B21B4">
        <w:rPr>
          <w:rFonts w:asciiTheme="minorHAnsi" w:hAnsiTheme="minorHAnsi" w:cstheme="minorHAnsi"/>
          <w:sz w:val="20"/>
          <w:szCs w:val="20"/>
        </w:rPr>
        <w:t xml:space="preserve"> </w:t>
      </w:r>
      <w:r w:rsidR="00C657BA" w:rsidRPr="002D25C9">
        <w:rPr>
          <w:rFonts w:asciiTheme="minorHAnsi" w:hAnsiTheme="minorHAnsi" w:cstheme="minorHAnsi"/>
          <w:sz w:val="20"/>
          <w:szCs w:val="20"/>
        </w:rPr>
        <w:t xml:space="preserve">to </w:t>
      </w:r>
      <w:r w:rsidR="00D001E6">
        <w:rPr>
          <w:rFonts w:asciiTheme="minorHAnsi" w:hAnsiTheme="minorHAnsi" w:cstheme="minorHAnsi"/>
          <w:sz w:val="20"/>
          <w:szCs w:val="20"/>
        </w:rPr>
        <w:t>18</w:t>
      </w:r>
      <w:r w:rsidR="00C657BA" w:rsidRPr="002D25C9">
        <w:rPr>
          <w:rFonts w:asciiTheme="minorHAnsi" w:hAnsiTheme="minorHAnsi" w:cstheme="minorHAnsi"/>
          <w:sz w:val="20"/>
          <w:szCs w:val="20"/>
        </w:rPr>
        <w:t xml:space="preserve"> were special resolutions, requiring more than 7</w:t>
      </w:r>
      <w:r w:rsidR="00F97D4C" w:rsidRPr="002D25C9">
        <w:rPr>
          <w:rFonts w:asciiTheme="minorHAnsi" w:hAnsiTheme="minorHAnsi" w:cstheme="minorHAnsi"/>
          <w:sz w:val="20"/>
          <w:szCs w:val="20"/>
        </w:rPr>
        <w:t>5% of shareholder votes to be “F</w:t>
      </w:r>
      <w:r w:rsidR="00C657BA" w:rsidRPr="002D25C9">
        <w:rPr>
          <w:rFonts w:asciiTheme="minorHAnsi" w:hAnsiTheme="minorHAnsi" w:cstheme="minorHAnsi"/>
          <w:sz w:val="20"/>
          <w:szCs w:val="20"/>
        </w:rPr>
        <w:t>or” the resolutions.</w:t>
      </w:r>
    </w:p>
    <w:p w14:paraId="52AEEE0F" w14:textId="0AFE8C8A" w:rsidR="00BC1A7E" w:rsidRPr="002D25C9" w:rsidRDefault="00BC1A7E" w:rsidP="002D25C9">
      <w:pPr>
        <w:numPr>
          <w:ilvl w:val="0"/>
          <w:numId w:val="5"/>
        </w:numPr>
        <w:ind w:left="0" w:hanging="567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Issued Share Capital at meeting date</w:t>
      </w:r>
      <w:r w:rsidR="002D3193">
        <w:rPr>
          <w:rFonts w:asciiTheme="minorHAnsi" w:hAnsiTheme="minorHAnsi" w:cstheme="minorHAnsi"/>
          <w:sz w:val="20"/>
          <w:szCs w:val="20"/>
        </w:rPr>
        <w:t xml:space="preserve">: </w:t>
      </w:r>
      <w:r w:rsidR="00565E2D" w:rsidRPr="00565E2D">
        <w:rPr>
          <w:rFonts w:asciiTheme="minorHAnsi" w:hAnsiTheme="minorHAnsi" w:cstheme="minorHAnsi"/>
          <w:sz w:val="20"/>
          <w:szCs w:val="20"/>
        </w:rPr>
        <w:t>113,820,672</w:t>
      </w:r>
    </w:p>
    <w:p w14:paraId="1BEF91EA" w14:textId="25E2D931" w:rsidR="00BC1A7E" w:rsidRPr="002D25C9" w:rsidRDefault="00BC1A7E" w:rsidP="002D25C9">
      <w:pPr>
        <w:numPr>
          <w:ilvl w:val="0"/>
          <w:numId w:val="5"/>
        </w:numPr>
        <w:ind w:left="0" w:hanging="567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Equiniti</w:t>
      </w:r>
      <w:r w:rsidR="004715E0" w:rsidRPr="002D25C9">
        <w:rPr>
          <w:rFonts w:asciiTheme="minorHAnsi" w:hAnsiTheme="minorHAnsi" w:cstheme="minorHAnsi"/>
          <w:sz w:val="20"/>
          <w:szCs w:val="20"/>
        </w:rPr>
        <w:t>, Registrar</w:t>
      </w:r>
      <w:r w:rsidRPr="002D25C9">
        <w:rPr>
          <w:rFonts w:asciiTheme="minorHAnsi" w:hAnsiTheme="minorHAnsi" w:cstheme="minorHAnsi"/>
          <w:sz w:val="20"/>
          <w:szCs w:val="20"/>
        </w:rPr>
        <w:t xml:space="preserve"> to the Company</w:t>
      </w:r>
      <w:r w:rsidR="004715E0" w:rsidRPr="002D25C9">
        <w:rPr>
          <w:rFonts w:asciiTheme="minorHAnsi" w:hAnsiTheme="minorHAnsi" w:cstheme="minorHAnsi"/>
          <w:sz w:val="20"/>
          <w:szCs w:val="20"/>
        </w:rPr>
        <w:t>,</w:t>
      </w:r>
      <w:r w:rsidRPr="002D25C9">
        <w:rPr>
          <w:rFonts w:asciiTheme="minorHAnsi" w:hAnsiTheme="minorHAnsi" w:cstheme="minorHAnsi"/>
          <w:sz w:val="20"/>
          <w:szCs w:val="20"/>
        </w:rPr>
        <w:t xml:space="preserve"> were appointed for the purpose of the Poll taken at the AGM</w:t>
      </w:r>
      <w:r w:rsidR="004715E0" w:rsidRPr="002D25C9">
        <w:rPr>
          <w:rFonts w:asciiTheme="minorHAnsi" w:hAnsiTheme="minorHAnsi" w:cstheme="minorHAnsi"/>
          <w:sz w:val="20"/>
          <w:szCs w:val="20"/>
        </w:rPr>
        <w:t xml:space="preserve"> and certify as scrutineer</w:t>
      </w:r>
      <w:r w:rsidRPr="002D25C9">
        <w:rPr>
          <w:rFonts w:asciiTheme="minorHAnsi" w:hAnsiTheme="minorHAnsi" w:cstheme="minorHAnsi"/>
          <w:sz w:val="20"/>
          <w:szCs w:val="20"/>
        </w:rPr>
        <w:t xml:space="preserve"> that the result of the Poll is correctly set</w:t>
      </w:r>
      <w:r w:rsidR="004715E0" w:rsidRPr="002D25C9">
        <w:rPr>
          <w:rFonts w:asciiTheme="minorHAnsi" w:hAnsiTheme="minorHAnsi" w:cstheme="minorHAnsi"/>
          <w:sz w:val="20"/>
          <w:szCs w:val="20"/>
        </w:rPr>
        <w:t xml:space="preserve"> out</w:t>
      </w:r>
      <w:r w:rsidRPr="002D25C9">
        <w:rPr>
          <w:rFonts w:asciiTheme="minorHAnsi" w:hAnsiTheme="minorHAnsi" w:cstheme="minorHAnsi"/>
          <w:sz w:val="20"/>
          <w:szCs w:val="20"/>
        </w:rPr>
        <w:t xml:space="preserve"> above.</w:t>
      </w:r>
    </w:p>
    <w:p w14:paraId="50BD7707" w14:textId="77777777" w:rsidR="006248AE" w:rsidRPr="002D25C9" w:rsidRDefault="006248AE" w:rsidP="0048042D">
      <w:pPr>
        <w:rPr>
          <w:rFonts w:asciiTheme="minorHAnsi" w:hAnsiTheme="minorHAnsi" w:cstheme="minorHAnsi"/>
          <w:sz w:val="20"/>
          <w:szCs w:val="20"/>
        </w:rPr>
      </w:pPr>
    </w:p>
    <w:p w14:paraId="0F8C2A27" w14:textId="5981FD67" w:rsidR="00CC3D2C" w:rsidRPr="002D25C9" w:rsidRDefault="00CC3D2C" w:rsidP="002D25C9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 xml:space="preserve">In accordance with Listing Rule 9.6.2R, a copy of the resolutions passed as special business at the </w:t>
      </w:r>
      <w:r w:rsidR="00517B9A" w:rsidRPr="002D25C9">
        <w:rPr>
          <w:rFonts w:asciiTheme="minorHAnsi" w:hAnsiTheme="minorHAnsi" w:cstheme="minorHAnsi"/>
          <w:sz w:val="20"/>
          <w:szCs w:val="20"/>
        </w:rPr>
        <w:t>AGM</w:t>
      </w:r>
      <w:r w:rsidRPr="002D25C9">
        <w:rPr>
          <w:rFonts w:asciiTheme="minorHAnsi" w:hAnsiTheme="minorHAnsi" w:cstheme="minorHAnsi"/>
          <w:sz w:val="20"/>
          <w:szCs w:val="20"/>
        </w:rPr>
        <w:t xml:space="preserve"> have been submitted to the National Storage Mechanism and will shortly be available for inspection </w:t>
      </w:r>
      <w:r w:rsidR="00C166B6" w:rsidRPr="002D25C9">
        <w:rPr>
          <w:rFonts w:asciiTheme="minorHAnsi" w:hAnsiTheme="minorHAnsi" w:cstheme="minorHAnsi"/>
          <w:sz w:val="20"/>
          <w:szCs w:val="20"/>
        </w:rPr>
        <w:t xml:space="preserve">at the FCA document viewing facility </w:t>
      </w:r>
      <w:hyperlink r:id="rId12" w:anchor="/nsm/nationalstoragemechanism" w:history="1">
        <w:r w:rsidR="002D25C9" w:rsidRPr="00DD1C21">
          <w:rPr>
            <w:rStyle w:val="Hyperlink"/>
            <w:rFonts w:asciiTheme="minorHAnsi" w:hAnsiTheme="minorHAnsi" w:cstheme="minorHAnsi"/>
            <w:sz w:val="20"/>
            <w:szCs w:val="20"/>
          </w:rPr>
          <w:t>https://data.fca.org.uk/#/nsm/nationalstoragemechanism</w:t>
        </w:r>
      </w:hyperlink>
      <w:r w:rsidR="002D25C9">
        <w:rPr>
          <w:rFonts w:asciiTheme="minorHAnsi" w:hAnsiTheme="minorHAnsi" w:cstheme="minorHAnsi"/>
          <w:sz w:val="20"/>
          <w:szCs w:val="20"/>
        </w:rPr>
        <w:t xml:space="preserve"> </w:t>
      </w:r>
      <w:r w:rsidR="00C166B6" w:rsidRPr="002D25C9">
        <w:rPr>
          <w:rFonts w:asciiTheme="minorHAnsi" w:hAnsiTheme="minorHAnsi" w:cstheme="minorHAnsi"/>
          <w:sz w:val="20"/>
          <w:szCs w:val="20"/>
        </w:rPr>
        <w:t>.</w:t>
      </w:r>
    </w:p>
    <w:p w14:paraId="0F39CF25" w14:textId="77777777" w:rsidR="00C657BA" w:rsidRPr="002D25C9" w:rsidRDefault="00C657BA" w:rsidP="002D25C9">
      <w:pPr>
        <w:ind w:left="-567"/>
        <w:rPr>
          <w:rFonts w:asciiTheme="minorHAnsi" w:hAnsiTheme="minorHAnsi" w:cstheme="minorHAnsi"/>
          <w:sz w:val="20"/>
          <w:szCs w:val="20"/>
        </w:rPr>
      </w:pPr>
    </w:p>
    <w:p w14:paraId="37CC8207" w14:textId="77777777" w:rsidR="00C657BA" w:rsidRPr="002D25C9" w:rsidRDefault="00C657BA" w:rsidP="002D25C9">
      <w:pPr>
        <w:ind w:left="-567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2D25C9">
        <w:rPr>
          <w:rFonts w:asciiTheme="minorHAnsi" w:hAnsiTheme="minorHAnsi" w:cstheme="minorHAnsi"/>
          <w:b/>
          <w:bCs/>
          <w:sz w:val="20"/>
          <w:szCs w:val="20"/>
        </w:rPr>
        <w:t>For further information</w:t>
      </w:r>
      <w:r w:rsidR="00F97D4C" w:rsidRPr="002D25C9">
        <w:rPr>
          <w:rFonts w:asciiTheme="minorHAnsi" w:hAnsiTheme="minorHAnsi" w:cstheme="minorHAnsi"/>
          <w:b/>
          <w:bCs/>
          <w:sz w:val="20"/>
          <w:szCs w:val="20"/>
        </w:rPr>
        <w:t>, please contact:</w:t>
      </w:r>
    </w:p>
    <w:p w14:paraId="2771D49C" w14:textId="42357A91" w:rsidR="002D25C9" w:rsidRPr="002D25C9" w:rsidRDefault="00CC330F" w:rsidP="002D25C9">
      <w:pPr>
        <w:ind w:left="-567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Melanie Hall</w:t>
      </w:r>
    </w:p>
    <w:p w14:paraId="47EC6BE1" w14:textId="54F61AFE" w:rsidR="00C657BA" w:rsidRPr="002D25C9" w:rsidRDefault="00C657BA" w:rsidP="002D25C9">
      <w:pPr>
        <w:ind w:left="-567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Company Secretary</w:t>
      </w:r>
    </w:p>
    <w:p w14:paraId="00767691" w14:textId="4DD0CB9D" w:rsidR="002D25C9" w:rsidRPr="002D25C9" w:rsidRDefault="002D25C9" w:rsidP="002D25C9">
      <w:pPr>
        <w:ind w:left="-567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Dechra Pharmaceuticals PLC</w:t>
      </w:r>
    </w:p>
    <w:p w14:paraId="53F368C9" w14:textId="0FA08003" w:rsidR="00C657BA" w:rsidRPr="002D25C9" w:rsidRDefault="00C657BA" w:rsidP="002D25C9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 xml:space="preserve">Telephone: </w:t>
      </w:r>
      <w:r w:rsidR="002D25C9" w:rsidRPr="002D25C9">
        <w:rPr>
          <w:rFonts w:asciiTheme="minorHAnsi" w:hAnsiTheme="minorHAnsi" w:cstheme="minorHAnsi"/>
          <w:sz w:val="20"/>
          <w:szCs w:val="20"/>
        </w:rPr>
        <w:t>+44 (</w:t>
      </w:r>
      <w:r w:rsidRPr="002D25C9">
        <w:rPr>
          <w:rFonts w:asciiTheme="minorHAnsi" w:hAnsiTheme="minorHAnsi" w:cstheme="minorHAnsi"/>
          <w:sz w:val="20"/>
          <w:szCs w:val="20"/>
        </w:rPr>
        <w:t>0</w:t>
      </w:r>
      <w:r w:rsidR="002D25C9" w:rsidRPr="002D25C9">
        <w:rPr>
          <w:rFonts w:asciiTheme="minorHAnsi" w:hAnsiTheme="minorHAnsi" w:cstheme="minorHAnsi"/>
          <w:sz w:val="20"/>
          <w:szCs w:val="20"/>
        </w:rPr>
        <w:t xml:space="preserve">) </w:t>
      </w:r>
      <w:r w:rsidRPr="002D25C9">
        <w:rPr>
          <w:rFonts w:asciiTheme="minorHAnsi" w:hAnsiTheme="minorHAnsi" w:cstheme="minorHAnsi"/>
          <w:sz w:val="20"/>
          <w:szCs w:val="20"/>
        </w:rPr>
        <w:t>1606 814</w:t>
      </w:r>
      <w:r w:rsidR="002D25C9" w:rsidRPr="002D25C9">
        <w:rPr>
          <w:rFonts w:asciiTheme="minorHAnsi" w:hAnsiTheme="minorHAnsi" w:cstheme="minorHAnsi"/>
          <w:sz w:val="20"/>
          <w:szCs w:val="20"/>
        </w:rPr>
        <w:t xml:space="preserve"> </w:t>
      </w:r>
      <w:r w:rsidRPr="002D25C9">
        <w:rPr>
          <w:rFonts w:asciiTheme="minorHAnsi" w:hAnsiTheme="minorHAnsi" w:cstheme="minorHAnsi"/>
          <w:sz w:val="20"/>
          <w:szCs w:val="20"/>
        </w:rPr>
        <w:t>730</w:t>
      </w:r>
    </w:p>
    <w:p w14:paraId="1B5B9F13" w14:textId="343017F1" w:rsidR="002D25C9" w:rsidRPr="002D25C9" w:rsidRDefault="002D25C9" w:rsidP="002D25C9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13" w:history="1">
        <w:r w:rsidRPr="002D25C9">
          <w:rPr>
            <w:rStyle w:val="Hyperlink"/>
            <w:rFonts w:asciiTheme="minorHAnsi" w:hAnsiTheme="minorHAnsi" w:cstheme="minorHAnsi"/>
            <w:sz w:val="20"/>
            <w:szCs w:val="20"/>
          </w:rPr>
          <w:t>corporate.enquiries@dechra.com</w:t>
        </w:r>
      </w:hyperlink>
      <w:r w:rsidRPr="002D25C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C07BCE3" w14:textId="77777777" w:rsidR="00C657BA" w:rsidRPr="002D25C9" w:rsidRDefault="00C657BA" w:rsidP="00C657B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E63074" w14:textId="3DB257A7" w:rsidR="00C657BA" w:rsidRDefault="00C657BA" w:rsidP="00C657B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DCE08" w14:textId="77777777" w:rsidR="00165FAD" w:rsidRPr="002D25C9" w:rsidRDefault="00165FAD" w:rsidP="00C657B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DD7968" w14:textId="77777777" w:rsidR="0046457B" w:rsidRPr="002D25C9" w:rsidRDefault="0046457B" w:rsidP="002D25C9">
      <w:pPr>
        <w:ind w:left="-567" w:right="-2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25C9">
        <w:rPr>
          <w:rFonts w:asciiTheme="minorHAnsi" w:hAnsiTheme="minorHAnsi" w:cstheme="minorHAnsi"/>
          <w:b/>
          <w:sz w:val="20"/>
          <w:szCs w:val="20"/>
        </w:rPr>
        <w:t>About Dechra</w:t>
      </w:r>
    </w:p>
    <w:p w14:paraId="27874527" w14:textId="1A238AC4" w:rsidR="0046457B" w:rsidRPr="002D25C9" w:rsidRDefault="0046457B" w:rsidP="002D25C9">
      <w:pPr>
        <w:ind w:left="-567" w:right="-22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Dechra is a</w:t>
      </w:r>
      <w:r w:rsidR="00C555BF" w:rsidRPr="002D25C9">
        <w:rPr>
          <w:rFonts w:asciiTheme="minorHAnsi" w:hAnsiTheme="minorHAnsi" w:cstheme="minorHAnsi"/>
          <w:sz w:val="20"/>
          <w:szCs w:val="20"/>
        </w:rPr>
        <w:t xml:space="preserve"> global</w:t>
      </w:r>
      <w:r w:rsidRPr="002D25C9">
        <w:rPr>
          <w:rFonts w:asciiTheme="minorHAnsi" w:hAnsiTheme="minorHAnsi" w:cstheme="minorHAnsi"/>
          <w:sz w:val="20"/>
          <w:szCs w:val="20"/>
        </w:rPr>
        <w:t xml:space="preserve"> specialist veterinary pharmaceuticals and related products business. Our expertise is in the development, manufacture, marketing </w:t>
      </w:r>
      <w:r w:rsidR="00A14034" w:rsidRPr="002D25C9">
        <w:rPr>
          <w:rFonts w:asciiTheme="minorHAnsi" w:hAnsiTheme="minorHAnsi" w:cstheme="minorHAnsi"/>
          <w:sz w:val="20"/>
          <w:szCs w:val="20"/>
        </w:rPr>
        <w:t xml:space="preserve">and sales </w:t>
      </w:r>
      <w:r w:rsidRPr="002D25C9">
        <w:rPr>
          <w:rFonts w:asciiTheme="minorHAnsi" w:hAnsiTheme="minorHAnsi" w:cstheme="minorHAnsi"/>
          <w:sz w:val="20"/>
          <w:szCs w:val="20"/>
        </w:rPr>
        <w:t xml:space="preserve">of high quality products exclusively for veterinarians worldwide.  For more information, please visit: </w:t>
      </w:r>
      <w:hyperlink r:id="rId14" w:history="1">
        <w:r w:rsidRPr="002D25C9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www.dechra.com</w:t>
        </w:r>
      </w:hyperlink>
      <w:r w:rsidRPr="002D25C9">
        <w:rPr>
          <w:rFonts w:asciiTheme="minorHAnsi" w:hAnsiTheme="minorHAnsi" w:cstheme="minorHAnsi"/>
          <w:sz w:val="20"/>
          <w:szCs w:val="20"/>
        </w:rPr>
        <w:t>.</w:t>
      </w:r>
    </w:p>
    <w:p w14:paraId="0B74AFC1" w14:textId="77777777" w:rsidR="0046457B" w:rsidRPr="002D25C9" w:rsidRDefault="0046457B" w:rsidP="002D25C9">
      <w:pPr>
        <w:ind w:left="-567" w:right="-2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8736A3" w14:textId="77777777" w:rsidR="0046457B" w:rsidRPr="002D25C9" w:rsidRDefault="0046457B" w:rsidP="002D25C9">
      <w:pPr>
        <w:ind w:left="-567" w:right="-2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25C9">
        <w:rPr>
          <w:rFonts w:asciiTheme="minorHAnsi" w:hAnsiTheme="minorHAnsi" w:cstheme="minorHAnsi"/>
          <w:b/>
          <w:sz w:val="20"/>
          <w:szCs w:val="20"/>
        </w:rPr>
        <w:t>Trademarks</w:t>
      </w:r>
    </w:p>
    <w:p w14:paraId="5EE51B7F" w14:textId="0035EA9B" w:rsidR="0046457B" w:rsidRPr="002D25C9" w:rsidRDefault="0046457B" w:rsidP="00D001E6">
      <w:pPr>
        <w:ind w:left="-567" w:right="-22"/>
        <w:jc w:val="both"/>
        <w:rPr>
          <w:rFonts w:asciiTheme="minorHAnsi" w:hAnsiTheme="minorHAnsi" w:cstheme="minorHAnsi"/>
          <w:sz w:val="20"/>
          <w:szCs w:val="20"/>
        </w:rPr>
      </w:pPr>
      <w:r w:rsidRPr="002D25C9">
        <w:rPr>
          <w:rFonts w:asciiTheme="minorHAnsi" w:hAnsiTheme="minorHAnsi" w:cstheme="minorHAnsi"/>
          <w:sz w:val="20"/>
          <w:szCs w:val="20"/>
        </w:rPr>
        <w:t>Trademarks appear throughout this document in italics.  Dechra and the Dechra “D” logo are registered trademarks</w:t>
      </w:r>
      <w:r w:rsidR="00F97D4C" w:rsidRPr="002D25C9">
        <w:rPr>
          <w:rFonts w:asciiTheme="minorHAnsi" w:hAnsiTheme="minorHAnsi" w:cstheme="minorHAnsi"/>
          <w:sz w:val="20"/>
          <w:szCs w:val="20"/>
        </w:rPr>
        <w:t xml:space="preserve"> of Dechra Pharmaceuticals PLC.</w:t>
      </w:r>
    </w:p>
    <w:sectPr w:rsidR="0046457B" w:rsidRPr="002D25C9" w:rsidSect="002D25C9">
      <w:pgSz w:w="11906" w:h="16838"/>
      <w:pgMar w:top="22" w:right="1440" w:bottom="14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7CC6" w14:textId="77777777" w:rsidR="004C6ADB" w:rsidRDefault="004C6ADB">
      <w:r>
        <w:separator/>
      </w:r>
    </w:p>
  </w:endnote>
  <w:endnote w:type="continuationSeparator" w:id="0">
    <w:p w14:paraId="48BBFDFC" w14:textId="77777777" w:rsidR="004C6ADB" w:rsidRDefault="004C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9B15" w14:textId="77777777" w:rsidR="004C6ADB" w:rsidRDefault="004C6ADB">
      <w:r>
        <w:separator/>
      </w:r>
    </w:p>
  </w:footnote>
  <w:footnote w:type="continuationSeparator" w:id="0">
    <w:p w14:paraId="00F64069" w14:textId="77777777" w:rsidR="004C6ADB" w:rsidRDefault="004C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6DF5"/>
    <w:multiLevelType w:val="hybridMultilevel"/>
    <w:tmpl w:val="33B27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F278A"/>
    <w:multiLevelType w:val="hybridMultilevel"/>
    <w:tmpl w:val="19DEB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620E"/>
    <w:multiLevelType w:val="hybridMultilevel"/>
    <w:tmpl w:val="F7D43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473248"/>
    <w:multiLevelType w:val="hybridMultilevel"/>
    <w:tmpl w:val="504E1260"/>
    <w:lvl w:ilvl="0" w:tplc="75D8698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B152C"/>
    <w:multiLevelType w:val="hybridMultilevel"/>
    <w:tmpl w:val="86EC93EA"/>
    <w:lvl w:ilvl="0" w:tplc="960CCE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41FB1"/>
    <w:multiLevelType w:val="hybridMultilevel"/>
    <w:tmpl w:val="DAB4C728"/>
    <w:lvl w:ilvl="0" w:tplc="F9D85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CF"/>
    <w:rsid w:val="00003C6F"/>
    <w:rsid w:val="000159C4"/>
    <w:rsid w:val="00026F8C"/>
    <w:rsid w:val="00031BF0"/>
    <w:rsid w:val="00057371"/>
    <w:rsid w:val="000639BE"/>
    <w:rsid w:val="0006690A"/>
    <w:rsid w:val="0007001E"/>
    <w:rsid w:val="000736EA"/>
    <w:rsid w:val="00086258"/>
    <w:rsid w:val="00086A66"/>
    <w:rsid w:val="000961C0"/>
    <w:rsid w:val="0009664B"/>
    <w:rsid w:val="000A4E82"/>
    <w:rsid w:val="000B13E1"/>
    <w:rsid w:val="000B21B4"/>
    <w:rsid w:val="000B7D58"/>
    <w:rsid w:val="000E10E5"/>
    <w:rsid w:val="000F0FEB"/>
    <w:rsid w:val="000F2006"/>
    <w:rsid w:val="000F4533"/>
    <w:rsid w:val="00111342"/>
    <w:rsid w:val="00124802"/>
    <w:rsid w:val="00124AEF"/>
    <w:rsid w:val="00145561"/>
    <w:rsid w:val="00150943"/>
    <w:rsid w:val="001525D2"/>
    <w:rsid w:val="00165FAD"/>
    <w:rsid w:val="00166373"/>
    <w:rsid w:val="00185828"/>
    <w:rsid w:val="00196B28"/>
    <w:rsid w:val="001A1FAE"/>
    <w:rsid w:val="001A2DA9"/>
    <w:rsid w:val="001A533C"/>
    <w:rsid w:val="001A6856"/>
    <w:rsid w:val="001A6C3F"/>
    <w:rsid w:val="001B5694"/>
    <w:rsid w:val="001C1B38"/>
    <w:rsid w:val="001D2507"/>
    <w:rsid w:val="001D2AD3"/>
    <w:rsid w:val="001E500D"/>
    <w:rsid w:val="001F3DDF"/>
    <w:rsid w:val="002014B6"/>
    <w:rsid w:val="0023346B"/>
    <w:rsid w:val="002358A7"/>
    <w:rsid w:val="00244B06"/>
    <w:rsid w:val="00254EBB"/>
    <w:rsid w:val="00263D43"/>
    <w:rsid w:val="002659A4"/>
    <w:rsid w:val="002753E7"/>
    <w:rsid w:val="00280B54"/>
    <w:rsid w:val="00283FDB"/>
    <w:rsid w:val="0028448F"/>
    <w:rsid w:val="002A10D9"/>
    <w:rsid w:val="002A23B5"/>
    <w:rsid w:val="002C55A2"/>
    <w:rsid w:val="002D25C9"/>
    <w:rsid w:val="002D3193"/>
    <w:rsid w:val="002E612D"/>
    <w:rsid w:val="002E766E"/>
    <w:rsid w:val="002F5DEC"/>
    <w:rsid w:val="002F6950"/>
    <w:rsid w:val="002F73B9"/>
    <w:rsid w:val="003132B3"/>
    <w:rsid w:val="00334D95"/>
    <w:rsid w:val="003643C4"/>
    <w:rsid w:val="003815DC"/>
    <w:rsid w:val="00382A9A"/>
    <w:rsid w:val="00394CE1"/>
    <w:rsid w:val="003A2C39"/>
    <w:rsid w:val="003A3EB9"/>
    <w:rsid w:val="003B7BAA"/>
    <w:rsid w:val="003D75CC"/>
    <w:rsid w:val="003E26DC"/>
    <w:rsid w:val="003E3FF1"/>
    <w:rsid w:val="003F3530"/>
    <w:rsid w:val="003F4875"/>
    <w:rsid w:val="004329BB"/>
    <w:rsid w:val="0043621A"/>
    <w:rsid w:val="00436E90"/>
    <w:rsid w:val="00443D37"/>
    <w:rsid w:val="00445BCF"/>
    <w:rsid w:val="004611AE"/>
    <w:rsid w:val="0046457B"/>
    <w:rsid w:val="004715E0"/>
    <w:rsid w:val="00480341"/>
    <w:rsid w:val="0048042D"/>
    <w:rsid w:val="00480C6D"/>
    <w:rsid w:val="004822A1"/>
    <w:rsid w:val="004861E1"/>
    <w:rsid w:val="004B09A3"/>
    <w:rsid w:val="004B2B2B"/>
    <w:rsid w:val="004C3B2B"/>
    <w:rsid w:val="004C6ADB"/>
    <w:rsid w:val="004D40C2"/>
    <w:rsid w:val="004D631D"/>
    <w:rsid w:val="004E639D"/>
    <w:rsid w:val="00510A5A"/>
    <w:rsid w:val="00513FB1"/>
    <w:rsid w:val="00515117"/>
    <w:rsid w:val="0051685B"/>
    <w:rsid w:val="00517B9A"/>
    <w:rsid w:val="005247FA"/>
    <w:rsid w:val="00535567"/>
    <w:rsid w:val="005355B4"/>
    <w:rsid w:val="00535F61"/>
    <w:rsid w:val="0053614E"/>
    <w:rsid w:val="00554C53"/>
    <w:rsid w:val="005616F6"/>
    <w:rsid w:val="00565E2D"/>
    <w:rsid w:val="0057019E"/>
    <w:rsid w:val="005777C3"/>
    <w:rsid w:val="00580D7E"/>
    <w:rsid w:val="00585EAE"/>
    <w:rsid w:val="005864FC"/>
    <w:rsid w:val="00593D54"/>
    <w:rsid w:val="005960D1"/>
    <w:rsid w:val="005A0BE0"/>
    <w:rsid w:val="005A32EE"/>
    <w:rsid w:val="005E68FD"/>
    <w:rsid w:val="005F5C20"/>
    <w:rsid w:val="006024AD"/>
    <w:rsid w:val="00606236"/>
    <w:rsid w:val="006221CD"/>
    <w:rsid w:val="006248AE"/>
    <w:rsid w:val="00624DD3"/>
    <w:rsid w:val="00626C94"/>
    <w:rsid w:val="00626D0E"/>
    <w:rsid w:val="00634CE5"/>
    <w:rsid w:val="006354E3"/>
    <w:rsid w:val="00640096"/>
    <w:rsid w:val="006469EA"/>
    <w:rsid w:val="00651009"/>
    <w:rsid w:val="0065683A"/>
    <w:rsid w:val="00656A97"/>
    <w:rsid w:val="00673D4B"/>
    <w:rsid w:val="00676BEC"/>
    <w:rsid w:val="00685D9C"/>
    <w:rsid w:val="00687286"/>
    <w:rsid w:val="006B68C1"/>
    <w:rsid w:val="006C1BDA"/>
    <w:rsid w:val="006D3E80"/>
    <w:rsid w:val="006D7127"/>
    <w:rsid w:val="006D75FD"/>
    <w:rsid w:val="006E1597"/>
    <w:rsid w:val="006E2CFC"/>
    <w:rsid w:val="006E34C7"/>
    <w:rsid w:val="006F4BD7"/>
    <w:rsid w:val="00700EFC"/>
    <w:rsid w:val="007231E5"/>
    <w:rsid w:val="007256B5"/>
    <w:rsid w:val="00727297"/>
    <w:rsid w:val="00735017"/>
    <w:rsid w:val="007407CB"/>
    <w:rsid w:val="00740EC5"/>
    <w:rsid w:val="007515C7"/>
    <w:rsid w:val="00762A2B"/>
    <w:rsid w:val="00784E39"/>
    <w:rsid w:val="00786B94"/>
    <w:rsid w:val="007873A5"/>
    <w:rsid w:val="0079173A"/>
    <w:rsid w:val="007969BA"/>
    <w:rsid w:val="007A11F3"/>
    <w:rsid w:val="007A143D"/>
    <w:rsid w:val="007A4423"/>
    <w:rsid w:val="007A6017"/>
    <w:rsid w:val="007C229A"/>
    <w:rsid w:val="007C5F6C"/>
    <w:rsid w:val="007D039A"/>
    <w:rsid w:val="007D2DCF"/>
    <w:rsid w:val="007D5B8B"/>
    <w:rsid w:val="007D5CAC"/>
    <w:rsid w:val="007E163E"/>
    <w:rsid w:val="007E2911"/>
    <w:rsid w:val="007F404C"/>
    <w:rsid w:val="007F4CC4"/>
    <w:rsid w:val="00801C8F"/>
    <w:rsid w:val="00804E65"/>
    <w:rsid w:val="00805B91"/>
    <w:rsid w:val="00810B9C"/>
    <w:rsid w:val="00822246"/>
    <w:rsid w:val="00823774"/>
    <w:rsid w:val="00830D2A"/>
    <w:rsid w:val="00837E8F"/>
    <w:rsid w:val="00842BFA"/>
    <w:rsid w:val="00843F30"/>
    <w:rsid w:val="008560D8"/>
    <w:rsid w:val="00874D65"/>
    <w:rsid w:val="00880FC3"/>
    <w:rsid w:val="008A2B28"/>
    <w:rsid w:val="008A5FD2"/>
    <w:rsid w:val="008A7A82"/>
    <w:rsid w:val="008B1B6C"/>
    <w:rsid w:val="008B430B"/>
    <w:rsid w:val="008B76A4"/>
    <w:rsid w:val="008B7A8D"/>
    <w:rsid w:val="008C76EB"/>
    <w:rsid w:val="008D19C6"/>
    <w:rsid w:val="008D4CD1"/>
    <w:rsid w:val="008D5C33"/>
    <w:rsid w:val="008E7342"/>
    <w:rsid w:val="008E78AC"/>
    <w:rsid w:val="008F23AF"/>
    <w:rsid w:val="009024A6"/>
    <w:rsid w:val="00921F46"/>
    <w:rsid w:val="009264E7"/>
    <w:rsid w:val="0092783C"/>
    <w:rsid w:val="009302FE"/>
    <w:rsid w:val="0093049B"/>
    <w:rsid w:val="00940853"/>
    <w:rsid w:val="00946C5F"/>
    <w:rsid w:val="00950CFA"/>
    <w:rsid w:val="009532FF"/>
    <w:rsid w:val="00955C03"/>
    <w:rsid w:val="009605AB"/>
    <w:rsid w:val="00961A44"/>
    <w:rsid w:val="00965001"/>
    <w:rsid w:val="00965494"/>
    <w:rsid w:val="00965940"/>
    <w:rsid w:val="00965CBC"/>
    <w:rsid w:val="009706EF"/>
    <w:rsid w:val="009743C0"/>
    <w:rsid w:val="00976772"/>
    <w:rsid w:val="009A4E18"/>
    <w:rsid w:val="009C078D"/>
    <w:rsid w:val="009C3FD7"/>
    <w:rsid w:val="009D1AC4"/>
    <w:rsid w:val="009D43B4"/>
    <w:rsid w:val="009D6316"/>
    <w:rsid w:val="009D7C47"/>
    <w:rsid w:val="009F594F"/>
    <w:rsid w:val="00A00CE8"/>
    <w:rsid w:val="00A0347E"/>
    <w:rsid w:val="00A04F09"/>
    <w:rsid w:val="00A14034"/>
    <w:rsid w:val="00A26338"/>
    <w:rsid w:val="00A33993"/>
    <w:rsid w:val="00A3458D"/>
    <w:rsid w:val="00A462C0"/>
    <w:rsid w:val="00A47DD9"/>
    <w:rsid w:val="00A71B0F"/>
    <w:rsid w:val="00A74072"/>
    <w:rsid w:val="00A80253"/>
    <w:rsid w:val="00A8185B"/>
    <w:rsid w:val="00A86B08"/>
    <w:rsid w:val="00AB3BA0"/>
    <w:rsid w:val="00AB78DE"/>
    <w:rsid w:val="00AB7970"/>
    <w:rsid w:val="00AC199A"/>
    <w:rsid w:val="00B024CC"/>
    <w:rsid w:val="00B07EC6"/>
    <w:rsid w:val="00B1311C"/>
    <w:rsid w:val="00B17BDA"/>
    <w:rsid w:val="00B23881"/>
    <w:rsid w:val="00B27325"/>
    <w:rsid w:val="00B34BBB"/>
    <w:rsid w:val="00B36DB2"/>
    <w:rsid w:val="00B42F4B"/>
    <w:rsid w:val="00B43206"/>
    <w:rsid w:val="00B44BE8"/>
    <w:rsid w:val="00B44C85"/>
    <w:rsid w:val="00B46570"/>
    <w:rsid w:val="00B7155B"/>
    <w:rsid w:val="00B728B0"/>
    <w:rsid w:val="00B82F3C"/>
    <w:rsid w:val="00B847CC"/>
    <w:rsid w:val="00B97C80"/>
    <w:rsid w:val="00BB2FDC"/>
    <w:rsid w:val="00BC1A7E"/>
    <w:rsid w:val="00BC6B0B"/>
    <w:rsid w:val="00BD1549"/>
    <w:rsid w:val="00BD38CF"/>
    <w:rsid w:val="00BE3A5A"/>
    <w:rsid w:val="00BE637A"/>
    <w:rsid w:val="00BF7E35"/>
    <w:rsid w:val="00C166B6"/>
    <w:rsid w:val="00C27620"/>
    <w:rsid w:val="00C32F8B"/>
    <w:rsid w:val="00C35F80"/>
    <w:rsid w:val="00C36E16"/>
    <w:rsid w:val="00C37052"/>
    <w:rsid w:val="00C4297A"/>
    <w:rsid w:val="00C45CE4"/>
    <w:rsid w:val="00C52457"/>
    <w:rsid w:val="00C555BF"/>
    <w:rsid w:val="00C62516"/>
    <w:rsid w:val="00C657BA"/>
    <w:rsid w:val="00C658AB"/>
    <w:rsid w:val="00C72204"/>
    <w:rsid w:val="00C73F6D"/>
    <w:rsid w:val="00C80B1D"/>
    <w:rsid w:val="00C84A65"/>
    <w:rsid w:val="00C91B28"/>
    <w:rsid w:val="00C956E4"/>
    <w:rsid w:val="00CA5BD0"/>
    <w:rsid w:val="00CC330F"/>
    <w:rsid w:val="00CC3D2C"/>
    <w:rsid w:val="00CC712F"/>
    <w:rsid w:val="00CD50F9"/>
    <w:rsid w:val="00D001E6"/>
    <w:rsid w:val="00D00772"/>
    <w:rsid w:val="00D02101"/>
    <w:rsid w:val="00D05850"/>
    <w:rsid w:val="00D06EAC"/>
    <w:rsid w:val="00D11168"/>
    <w:rsid w:val="00D21221"/>
    <w:rsid w:val="00D21EE8"/>
    <w:rsid w:val="00D245C6"/>
    <w:rsid w:val="00D3224C"/>
    <w:rsid w:val="00D33338"/>
    <w:rsid w:val="00D35CA4"/>
    <w:rsid w:val="00D35CA6"/>
    <w:rsid w:val="00D44995"/>
    <w:rsid w:val="00D45B2C"/>
    <w:rsid w:val="00D46A25"/>
    <w:rsid w:val="00D549DB"/>
    <w:rsid w:val="00D57C0E"/>
    <w:rsid w:val="00D644B3"/>
    <w:rsid w:val="00D673D8"/>
    <w:rsid w:val="00D67C1B"/>
    <w:rsid w:val="00D82353"/>
    <w:rsid w:val="00D91941"/>
    <w:rsid w:val="00D956D3"/>
    <w:rsid w:val="00DA00C5"/>
    <w:rsid w:val="00DB4F19"/>
    <w:rsid w:val="00DB7281"/>
    <w:rsid w:val="00DE1174"/>
    <w:rsid w:val="00DF3D0C"/>
    <w:rsid w:val="00E04E5A"/>
    <w:rsid w:val="00E05EC9"/>
    <w:rsid w:val="00E074E4"/>
    <w:rsid w:val="00E11EE8"/>
    <w:rsid w:val="00E12992"/>
    <w:rsid w:val="00E228E4"/>
    <w:rsid w:val="00E26583"/>
    <w:rsid w:val="00E45066"/>
    <w:rsid w:val="00E47986"/>
    <w:rsid w:val="00E5227F"/>
    <w:rsid w:val="00E5612B"/>
    <w:rsid w:val="00E57EF5"/>
    <w:rsid w:val="00E8175C"/>
    <w:rsid w:val="00E87B42"/>
    <w:rsid w:val="00EA0274"/>
    <w:rsid w:val="00EA3CAB"/>
    <w:rsid w:val="00EC7C04"/>
    <w:rsid w:val="00ED278B"/>
    <w:rsid w:val="00ED67FD"/>
    <w:rsid w:val="00EE5288"/>
    <w:rsid w:val="00EF6BF3"/>
    <w:rsid w:val="00F07B69"/>
    <w:rsid w:val="00F16F46"/>
    <w:rsid w:val="00F222C9"/>
    <w:rsid w:val="00F269A2"/>
    <w:rsid w:val="00F33D5B"/>
    <w:rsid w:val="00F43CD4"/>
    <w:rsid w:val="00F47330"/>
    <w:rsid w:val="00F527C8"/>
    <w:rsid w:val="00F602CF"/>
    <w:rsid w:val="00F658E9"/>
    <w:rsid w:val="00F71E9A"/>
    <w:rsid w:val="00F81F26"/>
    <w:rsid w:val="00F91716"/>
    <w:rsid w:val="00F95BBA"/>
    <w:rsid w:val="00F97D4C"/>
    <w:rsid w:val="00FA0786"/>
    <w:rsid w:val="00FA64CA"/>
    <w:rsid w:val="00FB1660"/>
    <w:rsid w:val="00FB57BD"/>
    <w:rsid w:val="00FC0CD5"/>
    <w:rsid w:val="00FC1F85"/>
    <w:rsid w:val="00FC7C4A"/>
    <w:rsid w:val="00FD55FE"/>
    <w:rsid w:val="00FD67CD"/>
    <w:rsid w:val="00FE04A7"/>
    <w:rsid w:val="00FF51FC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3D1D6"/>
  <w15:chartTrackingRefBased/>
  <w15:docId w15:val="{2F5527ED-A1E7-4B71-BDC0-5D2CA65A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4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02CF"/>
    <w:rPr>
      <w:color w:val="0000FF"/>
      <w:u w:val="single"/>
    </w:rPr>
  </w:style>
  <w:style w:type="table" w:styleId="TableGrid">
    <w:name w:val="Table Grid"/>
    <w:basedOn w:val="TableNormal"/>
    <w:rsid w:val="0001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085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D631D"/>
    <w:rPr>
      <w:sz w:val="20"/>
      <w:szCs w:val="20"/>
    </w:rPr>
  </w:style>
  <w:style w:type="character" w:styleId="FootnoteReference">
    <w:name w:val="footnote reference"/>
    <w:semiHidden/>
    <w:rsid w:val="004D631D"/>
    <w:rPr>
      <w:vertAlign w:val="superscript"/>
    </w:rPr>
  </w:style>
  <w:style w:type="character" w:styleId="CommentReference">
    <w:name w:val="annotation reference"/>
    <w:basedOn w:val="DefaultParagraphFont"/>
    <w:rsid w:val="00805B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5B91"/>
  </w:style>
  <w:style w:type="paragraph" w:styleId="CommentSubject">
    <w:name w:val="annotation subject"/>
    <w:basedOn w:val="CommentText"/>
    <w:next w:val="CommentText"/>
    <w:link w:val="CommentSubjectChar"/>
    <w:rsid w:val="0080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5B9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porate.enquiries@dechr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.fca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ech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DD573C87BD9429AFD8921A197E38C" ma:contentTypeVersion="14" ma:contentTypeDescription="Create a new document." ma:contentTypeScope="" ma:versionID="98e4d143bbff3817ff9cb49775c7c836">
  <xsd:schema xmlns:xsd="http://www.w3.org/2001/XMLSchema" xmlns:xs="http://www.w3.org/2001/XMLSchema" xmlns:p="http://schemas.microsoft.com/office/2006/metadata/properties" xmlns:ns3="a1b01bc4-7c86-445a-b0a4-3c1d94294fa6" xmlns:ns4="f13c135b-4879-4db0-bdec-4f1ecd69486c" targetNamespace="http://schemas.microsoft.com/office/2006/metadata/properties" ma:root="true" ma:fieldsID="69a0e325d259ff9fc35860112ac1a541" ns3:_="" ns4:_="">
    <xsd:import namespace="a1b01bc4-7c86-445a-b0a4-3c1d94294fa6"/>
    <xsd:import namespace="f13c135b-4879-4db0-bdec-4f1ecd6948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1bc4-7c86-445a-b0a4-3c1d9429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135b-4879-4db0-bdec-4f1ecd694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2A996-E8A6-4F77-B5EA-E68291AF6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01bc4-7c86-445a-b0a4-3c1d94294fa6"/>
    <ds:schemaRef ds:uri="f13c135b-4879-4db0-bdec-4f1ecd69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1DB0-2850-419D-918D-48891C5DDA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ED9D3F-3745-4037-B291-C19270E1753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1b01bc4-7c86-445a-b0a4-3c1d94294fa6"/>
    <ds:schemaRef ds:uri="http://purl.org/dc/elements/1.1/"/>
    <ds:schemaRef ds:uri="http://schemas.openxmlformats.org/package/2006/metadata/core-properties"/>
    <ds:schemaRef ds:uri="f13c135b-4879-4db0-bdec-4f1ecd6948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6B88F2-C2FF-4A43-A053-614BD953A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of AGM</vt:lpstr>
    </vt:vector>
  </TitlesOfParts>
  <Company>Dechra Pharmaceuticals PLC</Company>
  <LinksUpToDate>false</LinksUpToDate>
  <CharactersWithSpaces>4407</CharactersWithSpaces>
  <SharedDoc>false</SharedDoc>
  <HLinks>
    <vt:vector size="6" baseType="variant"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http://www.dechra.com/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AGM</dc:title>
  <dc:subject/>
  <dc:creator>Dechra</dc:creator>
  <cp:keywords/>
  <cp:lastModifiedBy>Melanie Hall</cp:lastModifiedBy>
  <cp:revision>2</cp:revision>
  <cp:lastPrinted>2022-10-19T15:37:00Z</cp:lastPrinted>
  <dcterms:created xsi:type="dcterms:W3CDTF">2022-10-20T13:19:00Z</dcterms:created>
  <dcterms:modified xsi:type="dcterms:W3CDTF">2022-10-20T13:19:00Z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0x010100677DD573C87BD9429AFD8921A197E38C</vt:lpwstr>
  </property>
</Properties>
</file>